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NTR" w:cs="NTR" w:eastAsia="NTR" w:hAnsi="NT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76.0" w:type="dxa"/>
        <w:jc w:val="left"/>
        <w:tblInd w:w="-9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8"/>
        <w:gridCol w:w="5244"/>
        <w:gridCol w:w="1535"/>
        <w:gridCol w:w="1536"/>
        <w:gridCol w:w="1536"/>
        <w:gridCol w:w="1535"/>
        <w:gridCol w:w="1536"/>
        <w:gridCol w:w="1536"/>
        <w:tblGridChange w:id="0">
          <w:tblGrid>
            <w:gridCol w:w="1418"/>
            <w:gridCol w:w="5244"/>
            <w:gridCol w:w="1535"/>
            <w:gridCol w:w="1536"/>
            <w:gridCol w:w="1536"/>
            <w:gridCol w:w="1535"/>
            <w:gridCol w:w="1536"/>
            <w:gridCol w:w="1536"/>
          </w:tblGrid>
        </w:tblGridChange>
      </w:tblGrid>
      <w:tr>
        <w:trPr>
          <w:cantSplit w:val="0"/>
          <w:trHeight w:val="527" w:hRule="atLeast"/>
          <w:tblHeader w:val="0"/>
        </w:trPr>
        <w:tc>
          <w:tcPr>
            <w:gridSpan w:val="8"/>
            <w:shd w:fill="00b0f0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4"/>
                <w:szCs w:val="24"/>
                <w:rtl w:val="0"/>
              </w:rPr>
              <w:t xml:space="preserve">Curriculum Map: History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7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Key Knowledge and Skills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1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2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3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4</w:t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5</w:t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Term 6</w:t>
            </w:r>
          </w:p>
        </w:tc>
      </w:tr>
      <w:tr>
        <w:trPr>
          <w:cantSplit w:val="0"/>
          <w:trHeight w:val="9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3-4</w:t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18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Begin to make sense of their own life story and family history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18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Compare and contrast figures from their own lives and the past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18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Understand similarities and differences between things in the past and now, drawing on their own experiences and stories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18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Comment on images of familiar situations in the past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18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Name and describe people who are familiar to them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9">
            <w:pPr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1A">
            <w:pPr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Who are we?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24">
            <w:pPr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How do we celebrate?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Where can we go?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How have I changed?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4">
            <w:pPr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BHM activities 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 Talk from the Headteacher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Grandparent visits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Year 1</w:t>
            </w:r>
          </w:p>
        </w:tc>
        <w:tc>
          <w:tcPr>
            <w:vMerge w:val="restart"/>
            <w:shd w:fill="deebf6" w:val="clear"/>
            <w:vAlign w:val="center"/>
          </w:tcPr>
          <w:p w:rsidR="00000000" w:rsidDel="00000000" w:rsidP="00000000" w:rsidRDefault="00000000" w:rsidRPr="00000000" w14:paraId="0000003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Understand changes within living memory, and where appropriate these should be used to reveal aspects of change in national life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Know about events beyond living memory that are significant nationally or globally such as the Great Fire of London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Recall the lives of significant individuals in the past who have contributed to national and international achievements. Some should be used to compare aspects of life in different periods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Develop an understanding of significant historical events, people and places within children’s own locality such as Brunel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Children develop an awareness of the past – using common words and phrases relating to the passing of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Know where the events and people fit within a chronological framework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Use stories and sources to understand key features and events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NTR" w:cs="NTR" w:eastAsia="NTR" w:hAnsi="NT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color w:val="000000"/>
                <w:sz w:val="24"/>
                <w:szCs w:val="24"/>
                <w:rtl w:val="0"/>
              </w:rPr>
              <w:t xml:space="preserve">Identify different ways the past is represented  </w:t>
            </w:r>
            <w:r w:rsidDel="00000000" w:rsidR="00000000" w:rsidRPr="00000000">
              <w:rPr>
                <w:rFonts w:ascii="NTR" w:cs="NTR" w:eastAsia="NTR" w:hAnsi="NTR"/>
                <w:color w:val="000000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Black History Month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How can we play in different ways? 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Who helps who? 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20"/>
                <w:szCs w:val="20"/>
                <w:rtl w:val="0"/>
              </w:rPr>
              <w:t xml:space="preserve">What might I do in the future?</w:t>
            </w:r>
          </w:p>
        </w:tc>
      </w:tr>
      <w:tr>
        <w:trPr>
          <w:cantSplit w:val="0"/>
          <w:trHeight w:val="7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Year 1 Enrichment</w:t>
            </w:r>
          </w:p>
        </w:tc>
        <w:tc>
          <w:tcPr>
            <w:vMerge w:val="continue"/>
            <w:shd w:fill="deebf6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BHM activities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Visit from a past pupil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Muller Museum Workshop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Nurse visit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Year 2</w:t>
            </w:r>
          </w:p>
        </w:tc>
        <w:tc>
          <w:tcPr>
            <w:vMerge w:val="continue"/>
            <w:shd w:fill="deebf6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NTR" w:cs="NTR" w:eastAsia="NTR" w:hAnsi="NTR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bookmarkStart w:colFirst="0" w:colLast="0" w:name="_heading=h.g7eoygkqz1zp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What did Brunel do for Great Britain? 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 How will we get around in the future?</w:t>
            </w:r>
          </w:p>
        </w:tc>
      </w:tr>
      <w:tr>
        <w:trPr>
          <w:cantSplit w:val="0"/>
          <w:trHeight w:val="8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Year 2 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NTR" w:cs="NTR" w:eastAsia="NTR" w:hAnsi="NTR"/>
                <w:b w:val="1"/>
                <w:bCs w:val="1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BHM activities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NTR" w:cs="NTR" w:eastAsia="NTR" w:hAnsi="NTR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NTR" w:cs="NTR" w:eastAsia="NTR" w:hAnsi="NTR"/>
                <w:b w:val="1"/>
                <w:bCs w:val="1"/>
                <w:sz w:val="18"/>
                <w:szCs w:val="18"/>
                <w:rtl w:val="0"/>
              </w:rPr>
              <w:t xml:space="preserve">SS Great Britain trip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NTR" w:cs="NTR" w:eastAsia="NTR" w:hAnsi="NT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jc w:val="left"/>
        <w:rPr>
          <w:rFonts w:ascii="NTR" w:cs="NTR" w:eastAsia="NTR" w:hAnsi="NTR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568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NTR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34391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FE2421"/>
    <w:pPr>
      <w:spacing w:after="200" w:line="276" w:lineRule="auto"/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NT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n8c09Iuz05AbFrqRYHOZtzRKSQ==">CgMxLjAyCGguZ2pkZ3hzMg5oLmc3ZW95Z2txejF6cDgAciExZnFsTVJtQ1lTX1YwZlY2Vzd5X25TS0tST0Y5anF3aVY=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2024-11-09T16:12:00Z</dcterms:created>
  <dc:creator>Rae Fillingham</dc:creator>
</cp:coreProperties>
</file>